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30.jpg" ContentType="image/jpeg"/>
  <Override PartName="/word/media/rId24.jpg" ContentType="image/jpeg"/>
  <Override PartName="/word/media/rId27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5" w:name="Xcca0a469430bb771880ef8114f8b7990d3a82a1"/>
    <w:p>
      <w:pPr>
        <w:pStyle w:val="Heading3"/>
      </w:pPr>
      <w:r>
        <w:t xml:space="preserve">"Профессионал" приглашает москвичей на Всероссийскую ярмарку трудоустройства</w:t>
      </w:r>
    </w:p>
    <w:p>
      <w:pPr>
        <w:pStyle w:val="FirstParagraph"/>
      </w:pPr>
      <w:r>
        <w:t xml:space="preserve">10.04.2025</w:t>
      </w:r>
    </w:p>
    <w:p>
      <w:pPr>
        <w:pStyle w:val="BodyText"/>
      </w:pPr>
      <w:r>
        <w:drawing>
          <wp:inline>
            <wp:extent cx="5334000" cy="355461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eduprof.mos.ru/www/photo1712931378%20(1)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46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18 апреля с 10:00 до 16:00 в учебном центре "Профессионал" на Рязанском проспекте, дом 7 пройдет Всероссийская ярмарка трудоустройства.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программе будут представлены тренинги, воркшопы и мастер-классы от лучших экспертов. Особое внимание уделено перезагрузке карьеры и эффективному поиску новой работы. Гости узнают, как перейти в перспективную профессию, как сменить работу в зрелом возрасте и что оценивают работодатели на собеседовании. Здесь же можно будет пройти профтестирование и получить консультацию карьерного эксперта. На мастер-классах гости центра смогут попробовать себя в новом ремесле, научиться основам кондитерского и столярного дела, а также узнать, как превратить хобби в источник стабильного дохода.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Прямо на площадке можно будет пройти собеседование с ведущими работодателями. Свои вакансии представят АО «МОСГАЗ», ПАО «МОЭК», ОАО «РЖД», АО «Россельхозбанк», АО «Очаково». Соискатели смогут познакомиться с представителями крупнейших предприятий космической отрасли: АО «Научно-производственное объединение «Молния», АО «Научно-производственное объединение имени С.А. Лавочкина», ПАО «Ракетно-космическая корпорация “Энергия” имени С.П. Королёва», АО «Корпорация «Стратегические пункты управления», Центр эксплуатации объектов наземной космической инфраструктуры, а также узнать о работе в Научно-исследовательском институте точных приборов, Конструкторском бюро машиностроения, институтах госкорпорации «Росатом» — «НИИграфит», «Гиредмет» и «Государственное научно-производственное предприятие «Регион».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Специальный трек подготовлен для соискателей с особыми потребностями, среди которых будут и участники чемпионата «Абилимпикс». Работодатели подробно расскажут о вакансиях и поделятся опытом инклюзивного трудоустройства в своих компаниях.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Для участия необходимо зарегистрироваться </w:t>
      </w:r>
      <w:hyperlink r:id="rId23">
        <w:r>
          <w:rPr>
            <w:rStyle w:val="Hyperlink"/>
          </w:rPr>
          <w:t xml:space="preserve">на сайте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mnt/u01/sites/eduprof.mos.ru/www/photo_5456220191508787612_y%20(1).jp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mnt/u01/sites/eduprof.mos.ru/www/photo_5456220191508787613_y%20(1).jp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mnt/u01/sites/eduprof.mos.ru/www/photo_5456214616641237856_y%20(1).jp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3">
        <w:r>
          <w:rPr>
            <w:rStyle w:val="Hyperlink"/>
          </w:rPr>
          <w:t xml:space="preserve">http://eduprof.mos.ru/presscenter/news/detail/12908343.html</w:t>
        </w:r>
      </w:hyperlink>
    </w:p>
    <w:p>
      <w:pPr>
        <w:pStyle w:val="BodyText"/>
      </w:pPr>
      <w:hyperlink r:id="rId34">
        <w:r>
          <w:rPr>
            <w:rStyle w:val="Hyperlink"/>
          </w:rPr>
          <w:t xml:space="preserve">ГБОУ города Москвы ДПО Центр «Профессионал»</w:t>
        </w:r>
      </w:hyperlink>
    </w:p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30" Target="media/rId30.jpg" /><Relationship Type="http://schemas.openxmlformats.org/officeDocument/2006/relationships/image" Id="rId24" Target="media/rId24.jpg" /><Relationship Type="http://schemas.openxmlformats.org/officeDocument/2006/relationships/image" Id="rId27" Target="media/rId27.jpg" /><Relationship Type="http://schemas.openxmlformats.org/officeDocument/2006/relationships/hyperlink" Id="rId34" Target="http://eduprof.mos.ru" TargetMode="External" /><Relationship Type="http://schemas.openxmlformats.org/officeDocument/2006/relationships/hyperlink" Id="rId33" Target="http://eduprof.mos.ru/presscenter/news/detail/12908343.html" TargetMode="External" /><Relationship Type="http://schemas.openxmlformats.org/officeDocument/2006/relationships/hyperlink" Id="rId23" Target="https://yarmarka.cznmos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4" Target="http://eduprof.mos.ru" TargetMode="External" /><Relationship Type="http://schemas.openxmlformats.org/officeDocument/2006/relationships/hyperlink" Id="rId33" Target="http://eduprof.mos.ru/presscenter/news/detail/12908343.html" TargetMode="External" /><Relationship Type="http://schemas.openxmlformats.org/officeDocument/2006/relationships/hyperlink" Id="rId23" Target="https://yarmarka.cznmos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2025-07-30T04:10:38Z</dcterms:created>
  <dcterms:modified xsi:type="dcterms:W3CDTF">2025-07-30T04:10:38Z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